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200" w:firstLineChars="500"/>
        <w:rPr>
          <w:rFonts w:ascii="Arial" w:hAnsi="Arial" w:cs="Arial"/>
          <w:color w:val="333333"/>
          <w:sz w:val="44"/>
          <w:szCs w:val="44"/>
          <w:shd w:val="clear" w:color="auto" w:fill="FFFFFF"/>
        </w:rPr>
      </w:pPr>
    </w:p>
    <w:p>
      <w:pPr>
        <w:ind w:firstLine="2200" w:firstLineChars="500"/>
        <w:rPr>
          <w:rFonts w:ascii="Arial" w:hAnsi="Arial" w:cs="Arial"/>
          <w:color w:val="333333"/>
          <w:sz w:val="44"/>
          <w:szCs w:val="44"/>
          <w:shd w:val="clear" w:color="auto" w:fill="FFFFFF"/>
        </w:rPr>
      </w:pPr>
    </w:p>
    <w:p>
      <w:pPr>
        <w:ind w:firstLine="2200" w:firstLineChars="500"/>
        <w:rPr>
          <w:rFonts w:ascii="黑体" w:hAnsi="黑体" w:eastAsia="黑体" w:cs="Arial"/>
          <w:color w:val="333333"/>
          <w:sz w:val="44"/>
          <w:szCs w:val="44"/>
          <w:shd w:val="clear" w:color="auto" w:fill="FFFFFF"/>
        </w:rPr>
      </w:pPr>
      <w:r>
        <w:rPr>
          <w:rFonts w:hint="eastAsia" w:ascii="黑体" w:hAnsi="黑体" w:eastAsia="黑体" w:cs="Arial"/>
          <w:color w:val="333333"/>
          <w:sz w:val="44"/>
          <w:szCs w:val="44"/>
          <w:shd w:val="clear" w:color="auto" w:fill="FFFFFF"/>
        </w:rPr>
        <w:t>济宁市出租汽车驾驶员</w:t>
      </w:r>
    </w:p>
    <w:p>
      <w:pPr>
        <w:ind w:firstLine="1760" w:firstLineChars="400"/>
        <w:rPr>
          <w:rFonts w:ascii="黑体" w:hAnsi="黑体" w:eastAsia="黑体" w:cs="Arial"/>
          <w:color w:val="333333"/>
          <w:sz w:val="44"/>
          <w:szCs w:val="44"/>
          <w:shd w:val="clear" w:color="auto" w:fill="FFFFFF"/>
        </w:rPr>
      </w:pPr>
      <w:r>
        <w:rPr>
          <w:rFonts w:hint="eastAsia" w:ascii="黑体" w:hAnsi="黑体" w:eastAsia="黑体" w:cs="Arial"/>
          <w:color w:val="333333"/>
          <w:sz w:val="44"/>
          <w:szCs w:val="44"/>
          <w:shd w:val="clear" w:color="auto" w:fill="FFFFFF"/>
        </w:rPr>
        <w:t>从业资格区域科目考试大纲</w:t>
      </w:r>
    </w:p>
    <w:p>
      <w:pPr>
        <w:rPr>
          <w:rFonts w:ascii="Arial" w:hAnsi="Arial" w:cs="Arial"/>
          <w:color w:val="333333"/>
          <w:sz w:val="44"/>
          <w:szCs w:val="44"/>
          <w:shd w:val="clear" w:color="auto" w:fill="FFFFFF"/>
        </w:rPr>
      </w:pPr>
    </w:p>
    <w:p>
      <w:pPr>
        <w:ind w:firstLine="480" w:firstLineChars="150"/>
        <w:rPr>
          <w:rFonts w:ascii="仿宋" w:hAnsi="仿宋" w:eastAsia="仿宋" w:cs="Arial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Arial"/>
          <w:color w:val="333333"/>
          <w:sz w:val="32"/>
          <w:szCs w:val="32"/>
          <w:shd w:val="clear" w:color="auto" w:fill="FFFFFF"/>
        </w:rPr>
        <w:t>为规范出租汽车驾驶员从业资格区域科目考试，提高出租汽车驾驶员综合素质，根据《交通运输部关于修改＜出租汽车驾驶员从业资格管理规定＞的决定》（交通运输部令2016年底63号）等有关规定，制定本大纲。</w:t>
      </w:r>
    </w:p>
    <w:p>
      <w:pPr>
        <w:ind w:firstLine="540"/>
        <w:rPr>
          <w:rFonts w:ascii="黑体" w:hAnsi="黑体" w:eastAsia="黑体" w:cs="Arial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Arial"/>
          <w:color w:val="333333"/>
          <w:sz w:val="32"/>
          <w:szCs w:val="32"/>
          <w:shd w:val="clear" w:color="auto" w:fill="FFFFFF"/>
        </w:rPr>
        <w:t>一、适用范围</w:t>
      </w:r>
    </w:p>
    <w:p>
      <w:pPr>
        <w:ind w:firstLine="540"/>
        <w:rPr>
          <w:rFonts w:ascii="仿宋" w:hAnsi="仿宋" w:eastAsia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</w:rPr>
        <w:t>本大纲适用于在济宁市境内，申请从事出租汽车客运服务的驾驶员。</w:t>
      </w:r>
    </w:p>
    <w:p>
      <w:pPr>
        <w:ind w:firstLine="540"/>
        <w:rPr>
          <w:rFonts w:ascii="黑体" w:hAnsi="黑体" w:eastAsia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sz w:val="32"/>
          <w:szCs w:val="32"/>
          <w:shd w:val="clear" w:color="auto" w:fill="FFFFFF"/>
        </w:rPr>
        <w:t>二、考试方式</w:t>
      </w:r>
    </w:p>
    <w:p>
      <w:pPr>
        <w:ind w:firstLine="540"/>
        <w:rPr>
          <w:rFonts w:ascii="仿宋" w:hAnsi="仿宋" w:eastAsia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</w:rPr>
        <w:t>（一）采用计算机系统随机抽题方式考试。</w:t>
      </w:r>
    </w:p>
    <w:p>
      <w:pPr>
        <w:ind w:firstLine="540"/>
        <w:rPr>
          <w:rFonts w:ascii="仿宋" w:hAnsi="仿宋" w:eastAsia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</w:rPr>
        <w:t>（二）考试时间50分钟。</w:t>
      </w:r>
    </w:p>
    <w:p>
      <w:pPr>
        <w:ind w:firstLine="540"/>
        <w:rPr>
          <w:rFonts w:ascii="仿宋" w:hAnsi="仿宋" w:eastAsia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</w:rPr>
        <w:t>（三）考试试题共50道题，题型分为判断题、单项选择题，其中判断题25题，每题1分；单项选择题25题，每题1分。</w:t>
      </w:r>
    </w:p>
    <w:p>
      <w:pPr>
        <w:ind w:firstLine="540"/>
        <w:rPr>
          <w:rFonts w:ascii="仿宋" w:hAnsi="仿宋" w:eastAsia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</w:rPr>
        <w:t>（四）考试总分50分，40分及以上为考试合格。</w:t>
      </w:r>
    </w:p>
    <w:p>
      <w:pPr>
        <w:ind w:firstLine="540"/>
        <w:rPr>
          <w:rFonts w:ascii="仿宋" w:hAnsi="仿宋" w:eastAsia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</w:rPr>
        <w:t>（五）每场考试应不少于2名考核员，考试成绩必须有2名考核员签字确认。考试成绩应在考试结束10日内公布。</w:t>
      </w:r>
    </w:p>
    <w:p>
      <w:pPr>
        <w:ind w:firstLine="540"/>
        <w:rPr>
          <w:rFonts w:ascii="仿宋" w:hAnsi="仿宋" w:eastAsia="仿宋"/>
          <w:sz w:val="32"/>
          <w:szCs w:val="32"/>
          <w:shd w:val="clear" w:color="auto" w:fill="FFFFFF"/>
        </w:rPr>
      </w:pPr>
    </w:p>
    <w:p>
      <w:pPr>
        <w:ind w:firstLine="540"/>
        <w:rPr>
          <w:rFonts w:hint="eastAsia" w:ascii="黑体" w:hAnsi="黑体" w:eastAsia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sz w:val="32"/>
          <w:szCs w:val="32"/>
          <w:shd w:val="clear" w:color="auto" w:fill="FFFFFF"/>
        </w:rPr>
        <w:t>三、考试内容</w:t>
      </w:r>
    </w:p>
    <w:p>
      <w:pPr>
        <w:ind w:firstLine="540"/>
        <w:rPr>
          <w:rFonts w:ascii="仿宋" w:hAnsi="仿宋" w:eastAsia="仿宋"/>
          <w:sz w:val="32"/>
          <w:szCs w:val="32"/>
          <w:shd w:val="clear" w:color="auto" w:fill="FFFFFF"/>
        </w:rPr>
      </w:pPr>
    </w:p>
    <w:tbl>
      <w:tblPr>
        <w:tblStyle w:val="6"/>
        <w:tblW w:w="4999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2"/>
        <w:gridCol w:w="570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650" w:type="pct"/>
          </w:tcPr>
          <w:p>
            <w:pPr>
              <w:ind w:firstLine="560" w:firstLineChars="200"/>
              <w:rPr>
                <w:rFonts w:ascii="黑体" w:hAnsi="黑体" w:eastAsia="黑体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/>
                <w:sz w:val="28"/>
                <w:szCs w:val="28"/>
                <w:shd w:val="clear" w:color="auto" w:fill="FFFFFF"/>
              </w:rPr>
              <w:t>教学项目</w:t>
            </w:r>
          </w:p>
        </w:tc>
        <w:tc>
          <w:tcPr>
            <w:tcW w:w="3349" w:type="pct"/>
          </w:tcPr>
          <w:p>
            <w:pPr>
              <w:ind w:firstLine="1820" w:firstLineChars="650"/>
              <w:rPr>
                <w:rFonts w:ascii="黑体" w:hAnsi="黑体" w:eastAsia="黑体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/>
                <w:sz w:val="28"/>
                <w:szCs w:val="28"/>
                <w:shd w:val="clear" w:color="auto" w:fill="FFFFFF"/>
              </w:rPr>
              <w:t>教学内容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650" w:type="pct"/>
          </w:tcPr>
          <w:p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rFonts w:hint="eastAsia"/>
                <w:sz w:val="28"/>
                <w:szCs w:val="28"/>
                <w:shd w:val="clear" w:color="auto" w:fill="FFFFFF"/>
              </w:rPr>
              <w:t>地方法规知识</w:t>
            </w:r>
          </w:p>
        </w:tc>
        <w:tc>
          <w:tcPr>
            <w:tcW w:w="3349" w:type="pct"/>
          </w:tcPr>
          <w:p>
            <w:pPr>
              <w:jc w:val="left"/>
              <w:rPr>
                <w:sz w:val="28"/>
                <w:szCs w:val="28"/>
                <w:shd w:val="clear" w:color="auto" w:fill="FFFFFF"/>
              </w:rPr>
            </w:pPr>
            <w:r>
              <w:rPr>
                <w:rFonts w:hint="eastAsia"/>
                <w:sz w:val="28"/>
                <w:szCs w:val="28"/>
                <w:shd w:val="clear" w:color="auto" w:fill="FFFFFF"/>
              </w:rPr>
              <w:t>济宁市出租车法规、规章、政策、标准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1650" w:type="pct"/>
          </w:tcPr>
          <w:p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rFonts w:hint="eastAsia"/>
                <w:sz w:val="28"/>
                <w:szCs w:val="28"/>
                <w:shd w:val="clear" w:color="auto" w:fill="FFFFFF"/>
              </w:rPr>
              <w:t>人文地理</w:t>
            </w:r>
          </w:p>
        </w:tc>
        <w:tc>
          <w:tcPr>
            <w:tcW w:w="3349" w:type="pct"/>
          </w:tcPr>
          <w:p>
            <w:pPr>
              <w:jc w:val="left"/>
              <w:rPr>
                <w:sz w:val="28"/>
                <w:szCs w:val="28"/>
                <w:shd w:val="clear" w:color="auto" w:fill="FFFFFF"/>
              </w:rPr>
            </w:pPr>
            <w:r>
              <w:rPr>
                <w:rFonts w:hint="eastAsia"/>
                <w:sz w:val="28"/>
                <w:szCs w:val="28"/>
                <w:shd w:val="clear" w:color="auto" w:fill="FFFFFF"/>
              </w:rPr>
              <w:t>济宁市历史文化、风土人情等；</w:t>
            </w:r>
          </w:p>
          <w:p>
            <w:pPr>
              <w:jc w:val="left"/>
              <w:rPr>
                <w:sz w:val="28"/>
                <w:szCs w:val="28"/>
                <w:shd w:val="clear" w:color="auto" w:fill="FFFFFF"/>
              </w:rPr>
            </w:pPr>
            <w:r>
              <w:rPr>
                <w:rFonts w:hint="eastAsia"/>
                <w:sz w:val="28"/>
                <w:szCs w:val="28"/>
                <w:shd w:val="clear" w:color="auto" w:fill="FFFFFF"/>
              </w:rPr>
              <w:t>济宁市主要风景名胜、旅游景点等位置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1650" w:type="pct"/>
          </w:tcPr>
          <w:p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rFonts w:hint="eastAsia"/>
                <w:sz w:val="28"/>
                <w:szCs w:val="28"/>
                <w:shd w:val="clear" w:color="auto" w:fill="FFFFFF"/>
              </w:rPr>
              <w:t>地名线路</w:t>
            </w:r>
          </w:p>
        </w:tc>
        <w:tc>
          <w:tcPr>
            <w:tcW w:w="3349" w:type="pct"/>
          </w:tcPr>
          <w:p>
            <w:pPr>
              <w:jc w:val="left"/>
              <w:rPr>
                <w:sz w:val="28"/>
                <w:szCs w:val="28"/>
                <w:shd w:val="clear" w:color="auto" w:fill="FFFFFF"/>
              </w:rPr>
            </w:pPr>
            <w:r>
              <w:rPr>
                <w:rFonts w:hint="eastAsia"/>
                <w:sz w:val="28"/>
                <w:szCs w:val="28"/>
                <w:shd w:val="clear" w:color="auto" w:fill="FFFFFF"/>
              </w:rPr>
              <w:t>济宁市行政区划、街道布局等；</w:t>
            </w:r>
          </w:p>
          <w:p>
            <w:pPr>
              <w:jc w:val="left"/>
              <w:rPr>
                <w:sz w:val="28"/>
                <w:szCs w:val="28"/>
                <w:shd w:val="clear" w:color="auto" w:fill="FFFFFF"/>
              </w:rPr>
            </w:pPr>
            <w:r>
              <w:rPr>
                <w:rFonts w:hint="eastAsia"/>
                <w:sz w:val="28"/>
                <w:szCs w:val="28"/>
                <w:shd w:val="clear" w:color="auto" w:fill="FFFFFF"/>
              </w:rPr>
              <w:t>济宁市交通枢纽、标志性建筑、机关企事业单位、住宅小区、医院、学校、酒店、商场、及其他服务机构的位置；</w:t>
            </w:r>
          </w:p>
          <w:p>
            <w:pPr>
              <w:jc w:val="left"/>
              <w:rPr>
                <w:sz w:val="28"/>
                <w:szCs w:val="28"/>
                <w:shd w:val="clear" w:color="auto" w:fill="FFFFFF"/>
              </w:rPr>
            </w:pPr>
            <w:r>
              <w:rPr>
                <w:rFonts w:hint="eastAsia"/>
                <w:sz w:val="28"/>
                <w:szCs w:val="28"/>
                <w:shd w:val="clear" w:color="auto" w:fill="FFFFFF"/>
              </w:rPr>
              <w:t>行驶路线选择</w:t>
            </w:r>
          </w:p>
        </w:tc>
      </w:tr>
    </w:tbl>
    <w:p>
      <w:pPr>
        <w:jc w:val="left"/>
        <w:rPr>
          <w:sz w:val="24"/>
          <w:szCs w:val="24"/>
          <w:shd w:val="clear" w:color="auto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QwYzUyYTFkMzhjMmE3NDFjOGZlYTdlN2Q4MmQwMmQifQ=="/>
    <w:docVar w:name="KSO_WPS_MARK_KEY" w:val="79f961f9-591b-4d81-bcc3-f06dd06b57fd"/>
  </w:docVars>
  <w:rsids>
    <w:rsidRoot w:val="00CF48C6"/>
    <w:rsid w:val="00036DAB"/>
    <w:rsid w:val="00067ACE"/>
    <w:rsid w:val="000E6783"/>
    <w:rsid w:val="000F50C9"/>
    <w:rsid w:val="002104B2"/>
    <w:rsid w:val="00227DC2"/>
    <w:rsid w:val="00260467"/>
    <w:rsid w:val="002B7582"/>
    <w:rsid w:val="003B20F2"/>
    <w:rsid w:val="00426728"/>
    <w:rsid w:val="00465E82"/>
    <w:rsid w:val="004F23A7"/>
    <w:rsid w:val="0051570D"/>
    <w:rsid w:val="00687E08"/>
    <w:rsid w:val="006942BF"/>
    <w:rsid w:val="006D6422"/>
    <w:rsid w:val="006F3F67"/>
    <w:rsid w:val="00781622"/>
    <w:rsid w:val="007E2BF6"/>
    <w:rsid w:val="00815599"/>
    <w:rsid w:val="00832FD2"/>
    <w:rsid w:val="008D40A4"/>
    <w:rsid w:val="00950261"/>
    <w:rsid w:val="0098742C"/>
    <w:rsid w:val="009B08A1"/>
    <w:rsid w:val="009B6F0E"/>
    <w:rsid w:val="00A61B03"/>
    <w:rsid w:val="00A63BF7"/>
    <w:rsid w:val="00A93EC7"/>
    <w:rsid w:val="00A96BC5"/>
    <w:rsid w:val="00AB1855"/>
    <w:rsid w:val="00AB3509"/>
    <w:rsid w:val="00B30F4E"/>
    <w:rsid w:val="00B51CBC"/>
    <w:rsid w:val="00C45BBE"/>
    <w:rsid w:val="00C86DE5"/>
    <w:rsid w:val="00CF48C6"/>
    <w:rsid w:val="00D247D4"/>
    <w:rsid w:val="00DF5ED7"/>
    <w:rsid w:val="00EB140A"/>
    <w:rsid w:val="00EB5438"/>
    <w:rsid w:val="00F82B72"/>
    <w:rsid w:val="20EE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68A57-2A1F-451A-88F8-D1AB1704BF8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466</Words>
  <Characters>480</Characters>
  <Lines>3</Lines>
  <Paragraphs>1</Paragraphs>
  <TotalTime>2</TotalTime>
  <ScaleCrop>false</ScaleCrop>
  <LinksUpToDate>false</LinksUpToDate>
  <CharactersWithSpaces>480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2021-07-27T03:17:00Z</dcterms:created>
  <dc:creator>MM</dc:creator>
  <cp:lastModifiedBy>李新洲</cp:lastModifiedBy>
  <cp:lastPrinted>2021-05-27T07:46:00Z</cp:lastPrinted>
  <dcterms:modified xsi:type="dcterms:W3CDTF">2024-04-10T09:29:48Z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5C70B3911F9B4139B552F8A98CE4E8B6_12</vt:lpwstr>
  </property>
</Properties>
</file>